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7B648F" w:rsidRPr="006E591E" w:rsidRDefault="007B648F" w:rsidP="007B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48F" w:rsidRPr="008F5FB3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7B648F" w:rsidRPr="008F5FB3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7B648F" w:rsidRDefault="007B648F" w:rsidP="007B6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61"/>
        <w:gridCol w:w="5636"/>
        <w:gridCol w:w="2835"/>
        <w:gridCol w:w="2835"/>
      </w:tblGrid>
      <w:tr w:rsidR="007B648F" w:rsidRPr="00A527F0" w:rsidTr="00A77107">
        <w:trPr>
          <w:trHeight w:val="1869"/>
          <w:tblHeader/>
        </w:trPr>
        <w:tc>
          <w:tcPr>
            <w:tcW w:w="85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B648F" w:rsidRPr="00A527F0" w:rsidTr="00A77107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B648F" w:rsidRPr="007937A5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648F" w:rsidRPr="00A527F0" w:rsidTr="00A77107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7B648F" w:rsidRPr="00A527F0" w:rsidTr="00A77107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мягким инвентарем (одеждой, обувью, нательным бельем и постельными принадлежностями), предметами личной гигиены и первой необходимости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учреждения. Пользование услугами библиотеки, доставка книг, газет, журналов лежачим больным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помещения для отправления религиозных обрядов, создание для этого соответствующих условий, не 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противоречащих правилам внутреннего распорядка, с учетом интересов верующих различных </w:t>
            </w:r>
            <w:proofErr w:type="spellStart"/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</w:t>
            </w:r>
            <w:proofErr w:type="gram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конфессиях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. Все жилые помещения должны соответствовать санитарно-гигиеническим нормам,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7B648F" w:rsidRPr="006549A1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- извещение родственников получателя социальных услуг (при их наличии) о факте его смерти;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7B648F" w:rsidRPr="006549A1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 xml:space="preserve">Обеспечивает достойное погребение </w:t>
            </w:r>
            <w:proofErr w:type="gramStart"/>
            <w:r w:rsidRPr="006549A1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2835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наступлении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7B648F" w:rsidRPr="00A527F0" w:rsidTr="00A77107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в соответствии с назначением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назначению врача при наличии лицензии на медицинскую деятельность 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proofErr w:type="gramStart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приемом лекарств и др.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игротренинги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игротерапия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) и коммуникативным играм, </w:t>
            </w:r>
            <w:proofErr w:type="spellStart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самомассажу</w:t>
            </w:r>
            <w:proofErr w:type="spellEnd"/>
            <w:r w:rsidRPr="00F831CA">
              <w:rPr>
                <w:rStyle w:val="a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и пр</w:t>
            </w:r>
            <w:r w:rsidRPr="00F831CA">
              <w:rPr>
                <w:rStyle w:val="a4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общей физической подготовке,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В случае </w:t>
            </w:r>
            <w:proofErr w:type="gram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отсутствия возможности транспортировки получателя социальных услуг</w:t>
            </w:r>
            <w:proofErr w:type="gram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E02730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экспертизы для проведения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получении бесплатной зубопротезной (за исключением протезов из драгоценных металлов и других дорогостоящих металлов), </w:t>
            </w:r>
            <w:proofErr w:type="spellStart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протезно</w:t>
            </w:r>
            <w:proofErr w:type="spellEnd"/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F831CA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по получению средств ухода и технических средств реабилитации,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CA5D3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7587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</w:t>
            </w:r>
            <w:proofErr w:type="spellStart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023D6B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7B6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</w:t>
            </w: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492102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использованию трудовых возможностей и обучению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 социально-трудовой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реабилитацией: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социальной услуги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7B648F" w:rsidRPr="00521456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7B648F" w:rsidRPr="00A527F0" w:rsidTr="00A77107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в оформлении и восстановлении документов получателей социальных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с 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8D5ED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8F" w:rsidRPr="00A527F0" w:rsidTr="00A77107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7B648F" w:rsidRPr="00A527F0" w:rsidTr="00A77107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Обучение пользованию средствами ухода и техническими средствами реабилитации (в том числе для творческой и физкультурно-спортивной реабилитации), профессиональная реабилитация и профессиональное консультирование, а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также проведение тренировок с использованием тренажерного и спортивного оборудования: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</w:t>
            </w:r>
            <w:proofErr w:type="gramStart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648F" w:rsidRPr="00A527F0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7B648F" w:rsidRPr="00A527F0" w:rsidTr="00A77107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- содействие в проведении протезирования;</w:t>
            </w:r>
          </w:p>
          <w:p w:rsidR="007B648F" w:rsidRPr="002F642C" w:rsidRDefault="007B648F" w:rsidP="00A77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48F" w:rsidRPr="002F642C" w:rsidRDefault="007B648F" w:rsidP="00A77107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648F" w:rsidRPr="008F5FB3" w:rsidRDefault="007B648F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8F" w:rsidRPr="008F5FB3" w:rsidRDefault="007B648F" w:rsidP="007B6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093" w:rsidRPr="00975847" w:rsidRDefault="00F70093">
      <w:pPr>
        <w:rPr>
          <w:rFonts w:ascii="Times New Roman" w:hAnsi="Times New Roman"/>
          <w:sz w:val="28"/>
          <w:szCs w:val="28"/>
        </w:rPr>
      </w:pPr>
    </w:p>
    <w:sectPr w:rsidR="00F70093" w:rsidRPr="00975847" w:rsidSect="007B64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48F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8266A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55D4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295"/>
    <w:rsid w:val="00781D12"/>
    <w:rsid w:val="007828A4"/>
    <w:rsid w:val="00783572"/>
    <w:rsid w:val="007B1796"/>
    <w:rsid w:val="007B4065"/>
    <w:rsid w:val="007B648F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6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Emphasis"/>
    <w:basedOn w:val="a0"/>
    <w:uiPriority w:val="99"/>
    <w:qFormat/>
    <w:rsid w:val="007B6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3374</Words>
  <Characters>19232</Characters>
  <Application>Microsoft Office Word</Application>
  <DocSecurity>4</DocSecurity>
  <Lines>160</Lines>
  <Paragraphs>45</Paragraphs>
  <ScaleCrop>false</ScaleCrop>
  <Company>Krokoz™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Admin</cp:lastModifiedBy>
  <cp:revision>2</cp:revision>
  <dcterms:created xsi:type="dcterms:W3CDTF">2015-08-20T09:56:00Z</dcterms:created>
  <dcterms:modified xsi:type="dcterms:W3CDTF">2015-08-20T09:56:00Z</dcterms:modified>
</cp:coreProperties>
</file>